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A41D1" w14:textId="1EA6C21A" w:rsidR="00FE0937" w:rsidRDefault="00FE0937">
      <w:r>
        <w:rPr>
          <w:rFonts w:ascii="Helvetica" w:hAnsi="Helvetica" w:cs="Helvetica"/>
          <w:color w:val="2D3B45"/>
          <w:sz w:val="18"/>
          <w:szCs w:val="18"/>
          <w:shd w:val="clear" w:color="auto" w:fill="FFFFFF"/>
        </w:rPr>
        <w:t>Each response is a minimum of 50 words</w:t>
      </w:r>
      <w:r>
        <w:rPr>
          <w:rFonts w:ascii="Helvetica" w:hAnsi="Helvetica" w:cs="Helvetica"/>
          <w:color w:val="2D3B45"/>
          <w:sz w:val="18"/>
          <w:szCs w:val="18"/>
          <w:shd w:val="clear" w:color="auto" w:fill="FFFFFF"/>
        </w:rPr>
        <w:t>.</w:t>
      </w:r>
      <w:r>
        <w:rPr>
          <w:rFonts w:ascii="Helvetica" w:hAnsi="Helvetica" w:cs="Helvetica"/>
          <w:color w:val="2D3B45"/>
          <w:sz w:val="18"/>
          <w:szCs w:val="18"/>
          <w:shd w:val="clear" w:color="auto" w:fill="FFFFFF"/>
        </w:rPr>
        <w:t xml:space="preserve"> Each response relates substantively to the peer's comment and incorporates key concepts and principals.</w:t>
      </w:r>
    </w:p>
    <w:p w14:paraId="3FC9F5F5" w14:textId="77777777" w:rsidR="00FE0937" w:rsidRDefault="00FE0937"/>
    <w:p w14:paraId="222A2189" w14:textId="7168C2EE" w:rsidR="004E1E6D" w:rsidRPr="00FE0937" w:rsidRDefault="00FE0937">
      <w:pPr>
        <w:rPr>
          <w:b/>
          <w:bCs/>
          <w:sz w:val="28"/>
          <w:szCs w:val="28"/>
          <w:u w:val="single"/>
        </w:rPr>
      </w:pPr>
      <w:r w:rsidRPr="00FE0937">
        <w:rPr>
          <w:b/>
          <w:bCs/>
          <w:sz w:val="28"/>
          <w:szCs w:val="28"/>
          <w:u w:val="single"/>
        </w:rPr>
        <w:t xml:space="preserve">Peer </w:t>
      </w:r>
      <w:r>
        <w:rPr>
          <w:b/>
          <w:bCs/>
          <w:sz w:val="28"/>
          <w:szCs w:val="28"/>
          <w:u w:val="single"/>
        </w:rPr>
        <w:t>Post by</w:t>
      </w:r>
      <w:r w:rsidRPr="00FE0937">
        <w:rPr>
          <w:b/>
          <w:bCs/>
          <w:sz w:val="28"/>
          <w:szCs w:val="28"/>
          <w:u w:val="single"/>
        </w:rPr>
        <w:t xml:space="preserve"> Danielle: </w:t>
      </w:r>
    </w:p>
    <w:p w14:paraId="11A3D07E"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recently experienced a change in my clinical setting that was unplanned as another </w:t>
      </w:r>
      <w:proofErr w:type="gramStart"/>
      <w:r>
        <w:rPr>
          <w:rFonts w:ascii="Helvetica" w:hAnsi="Helvetica" w:cs="Helvetica"/>
          <w:color w:val="2D3B45"/>
        </w:rPr>
        <w:t>locations</w:t>
      </w:r>
      <w:proofErr w:type="gramEnd"/>
      <w:r>
        <w:rPr>
          <w:rFonts w:ascii="Helvetica" w:hAnsi="Helvetica" w:cs="Helvetica"/>
          <w:color w:val="2D3B45"/>
        </w:rPr>
        <w:t xml:space="preserve"> office staff all put their notice (5 days) in to move with the doctor who decided to leave the practice. There was no goal for the change, yet the purpose was to take care of themselves and leave the remaining patients with no care.  Myself and my two other coworkers that work at different locations were the most impacted.  This change was received a bit in a negative manner as management did not communicate proper instructions and expected us to drop our lives without a little bit of notice. These actions by management made us feel undervalued and unappreciated by the company which in turn caused great frustration. As a team we understood that we needed to take care of </w:t>
      </w:r>
      <w:proofErr w:type="gramStart"/>
      <w:r>
        <w:rPr>
          <w:rFonts w:ascii="Helvetica" w:hAnsi="Helvetica" w:cs="Helvetica"/>
          <w:color w:val="2D3B45"/>
        </w:rPr>
        <w:t>patient’s</w:t>
      </w:r>
      <w:proofErr w:type="gramEnd"/>
      <w:r>
        <w:rPr>
          <w:rFonts w:ascii="Helvetica" w:hAnsi="Helvetica" w:cs="Helvetica"/>
          <w:color w:val="2D3B45"/>
        </w:rPr>
        <w:t xml:space="preserve"> but we had to a drive an excess of 80-100 miles to the clinic and had to rearrange our schedules which caused our own clinics patients to suffer. This change was implemented for a good enough reason and that is to take care of the patients, but I can say without a doubt there was not effective communication. “Effective communication between managers and employees is requisite for a well-functioning workplace” (</w:t>
      </w:r>
      <w:proofErr w:type="spellStart"/>
      <w:r>
        <w:rPr>
          <w:rFonts w:ascii="Helvetica" w:hAnsi="Helvetica" w:cs="Helvetica"/>
          <w:color w:val="2D3B45"/>
        </w:rPr>
        <w:t>Heibutzki</w:t>
      </w:r>
      <w:proofErr w:type="spellEnd"/>
      <w:r>
        <w:rPr>
          <w:rFonts w:ascii="Helvetica" w:hAnsi="Helvetica" w:cs="Helvetica"/>
          <w:color w:val="2D3B45"/>
        </w:rPr>
        <w:t>, 2018).</w:t>
      </w:r>
    </w:p>
    <w:p w14:paraId="54823F9F"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23CFAC67"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Heibutzki</w:t>
      </w:r>
      <w:proofErr w:type="spellEnd"/>
      <w:r>
        <w:rPr>
          <w:rFonts w:ascii="Helvetica" w:hAnsi="Helvetica" w:cs="Helvetica"/>
          <w:color w:val="2D3B45"/>
        </w:rPr>
        <w:t>, R. (2018, June 27). Why is Effective Communication Important in Management? Retrieved from https://work.chron.com/effectivecommunication-important-management-27001.html</w:t>
      </w:r>
    </w:p>
    <w:p w14:paraId="464E1151" w14:textId="7115A5A2" w:rsidR="00FE0937" w:rsidRDefault="00FE0937"/>
    <w:p w14:paraId="66803D39" w14:textId="60B999D5" w:rsidR="00FE0937" w:rsidRDefault="00FE0937"/>
    <w:p w14:paraId="4B4F7052" w14:textId="027D1030" w:rsidR="00FE0937" w:rsidRPr="00FE0937" w:rsidRDefault="00FE0937">
      <w:pPr>
        <w:rPr>
          <w:b/>
          <w:bCs/>
          <w:sz w:val="28"/>
          <w:szCs w:val="28"/>
          <w:u w:val="single"/>
        </w:rPr>
      </w:pPr>
      <w:r w:rsidRPr="00FE0937">
        <w:rPr>
          <w:b/>
          <w:bCs/>
          <w:sz w:val="28"/>
          <w:szCs w:val="28"/>
          <w:u w:val="single"/>
        </w:rPr>
        <w:t xml:space="preserve">Peer Post by Rachal: </w:t>
      </w:r>
    </w:p>
    <w:p w14:paraId="56E6B492" w14:textId="77777777" w:rsidR="00FE0937" w:rsidRPr="00FE0937" w:rsidRDefault="00FE0937" w:rsidP="00FE0937">
      <w:pPr>
        <w:shd w:val="clear" w:color="auto" w:fill="FFFFFF"/>
        <w:spacing w:before="90" w:after="0" w:line="240" w:lineRule="auto"/>
        <w:outlineLvl w:val="1"/>
        <w:rPr>
          <w:rFonts w:ascii="Helvetica" w:eastAsia="Times New Roman" w:hAnsi="Helvetica" w:cs="Helvetica"/>
          <w:color w:val="2D3B45"/>
          <w:sz w:val="43"/>
          <w:szCs w:val="43"/>
        </w:rPr>
      </w:pPr>
      <w:r w:rsidRPr="00FE0937">
        <w:rPr>
          <w:rFonts w:ascii="Helvetica" w:eastAsia="Times New Roman" w:hAnsi="Helvetica" w:cs="Helvetica"/>
          <w:color w:val="2D3B45"/>
          <w:sz w:val="24"/>
          <w:szCs w:val="24"/>
        </w:rPr>
        <w:t xml:space="preserve">One of the recent changes that have occurred in my hospital is we implemented that daily checks and monthly checks be part of our annual performance goals. We were having frequently missed items that were either missing or expired and it was starting to affect patient care. The goal was that we would make sure that the responsibilities were signed off and then someone would come through and do audits that it has been accomplished.  With the end result that all monthly and daily checks are </w:t>
      </w:r>
      <w:proofErr w:type="gramStart"/>
      <w:r w:rsidRPr="00FE0937">
        <w:rPr>
          <w:rFonts w:ascii="Helvetica" w:eastAsia="Times New Roman" w:hAnsi="Helvetica" w:cs="Helvetica"/>
          <w:color w:val="2D3B45"/>
          <w:sz w:val="24"/>
          <w:szCs w:val="24"/>
        </w:rPr>
        <w:t>completed</w:t>
      </w:r>
      <w:proofErr w:type="gramEnd"/>
      <w:r w:rsidRPr="00FE0937">
        <w:rPr>
          <w:rFonts w:ascii="Helvetica" w:eastAsia="Times New Roman" w:hAnsi="Helvetica" w:cs="Helvetica"/>
          <w:color w:val="2D3B45"/>
          <w:sz w:val="24"/>
          <w:szCs w:val="24"/>
        </w:rPr>
        <w:t xml:space="preserve"> and it no longer affects patient care. You could say that it was planned however it would be considered reactive planning because it “occurs after the problem exists” (Marquis &amp; Huston, 2017, p.166). The goal for this change was this would show how important it is and keep people accountable for their actions. Ideally, it would impact staffing the most and could affect their raise. </w:t>
      </w:r>
      <w:proofErr w:type="gramStart"/>
      <w:r w:rsidRPr="00FE0937">
        <w:rPr>
          <w:rFonts w:ascii="Helvetica" w:eastAsia="Times New Roman" w:hAnsi="Helvetica" w:cs="Helvetica"/>
          <w:color w:val="2D3B45"/>
          <w:sz w:val="24"/>
          <w:szCs w:val="24"/>
        </w:rPr>
        <w:t>But,</w:t>
      </w:r>
      <w:proofErr w:type="gramEnd"/>
      <w:r w:rsidRPr="00FE0937">
        <w:rPr>
          <w:rFonts w:ascii="Helvetica" w:eastAsia="Times New Roman" w:hAnsi="Helvetica" w:cs="Helvetica"/>
          <w:color w:val="2D3B45"/>
          <w:sz w:val="24"/>
          <w:szCs w:val="24"/>
        </w:rPr>
        <w:t xml:space="preserve"> it has also made leadership have to keep people accountable and has become more time consuming for them to do audits. The change attempt was met with some resistance because it was mandated. There was an overt and covert response to management with passive-aggressive behavior and refusal to do it because of being busy. And on some levels, the leadership was just as guilty with </w:t>
      </w:r>
      <w:r w:rsidRPr="00FE0937">
        <w:rPr>
          <w:rFonts w:ascii="Helvetica" w:eastAsia="Times New Roman" w:hAnsi="Helvetica" w:cs="Helvetica"/>
          <w:color w:val="2D3B45"/>
          <w:sz w:val="24"/>
          <w:szCs w:val="24"/>
        </w:rPr>
        <w:lastRenderedPageBreak/>
        <w:t xml:space="preserve">not following up and taking face value that something was just initialed and not followed through with completion (Marquis &amp; Huston, 2017, p.195). I think the purpose of the change had good intentions but there wasn’t any structure for it to be different. We are still doing the same daily and monthly checks </w:t>
      </w:r>
      <w:proofErr w:type="gramStart"/>
      <w:r w:rsidRPr="00FE0937">
        <w:rPr>
          <w:rFonts w:ascii="Helvetica" w:eastAsia="Times New Roman" w:hAnsi="Helvetica" w:cs="Helvetica"/>
          <w:color w:val="2D3B45"/>
          <w:sz w:val="24"/>
          <w:szCs w:val="24"/>
        </w:rPr>
        <w:t>like</w:t>
      </w:r>
      <w:proofErr w:type="gramEnd"/>
      <w:r w:rsidRPr="00FE0937">
        <w:rPr>
          <w:rFonts w:ascii="Helvetica" w:eastAsia="Times New Roman" w:hAnsi="Helvetica" w:cs="Helvetica"/>
          <w:color w:val="2D3B45"/>
          <w:sz w:val="24"/>
          <w:szCs w:val="24"/>
        </w:rPr>
        <w:t xml:space="preserve"> before and people are still not completely the tasks. We have had some improvement but what it has done has caused a divide that it’s not assigned to </w:t>
      </w:r>
      <w:proofErr w:type="gramStart"/>
      <w:r w:rsidRPr="00FE0937">
        <w:rPr>
          <w:rFonts w:ascii="Helvetica" w:eastAsia="Times New Roman" w:hAnsi="Helvetica" w:cs="Helvetica"/>
          <w:color w:val="2D3B45"/>
          <w:sz w:val="24"/>
          <w:szCs w:val="24"/>
        </w:rPr>
        <w:t>them</w:t>
      </w:r>
      <w:proofErr w:type="gramEnd"/>
      <w:r w:rsidRPr="00FE0937">
        <w:rPr>
          <w:rFonts w:ascii="Helvetica" w:eastAsia="Times New Roman" w:hAnsi="Helvetica" w:cs="Helvetica"/>
          <w:color w:val="2D3B45"/>
          <w:sz w:val="24"/>
          <w:szCs w:val="24"/>
        </w:rPr>
        <w:t xml:space="preserve"> so they are not going to help someone else out. There also was not solid planning of how the goal was going to be achieved. An example of this could have been that on the tenth of the month we would have audits and if things are not complete there would be repercussions from there. Or another way to approach is to give backing of why it’s important. Give examples of how it has affected patient care and have them see how it is affecting patients and would you want this for your family? Leadership could also lead by example and see this as a deficit that they could be out there help with monthly checks. The approach and communication were not effective and could have been handled differently.  </w:t>
      </w:r>
    </w:p>
    <w:p w14:paraId="6BAA3667" w14:textId="77777777" w:rsidR="00FE0937" w:rsidRPr="00FE0937" w:rsidRDefault="00FE0937" w:rsidP="00FE0937">
      <w:pPr>
        <w:shd w:val="clear" w:color="auto" w:fill="FFFFFF"/>
        <w:spacing w:before="90" w:after="0" w:line="240" w:lineRule="auto"/>
        <w:jc w:val="center"/>
        <w:outlineLvl w:val="1"/>
        <w:rPr>
          <w:rFonts w:ascii="Helvetica" w:eastAsia="Times New Roman" w:hAnsi="Helvetica" w:cs="Helvetica"/>
          <w:color w:val="2D3B45"/>
          <w:sz w:val="43"/>
          <w:szCs w:val="43"/>
        </w:rPr>
      </w:pPr>
      <w:r w:rsidRPr="00FE0937">
        <w:rPr>
          <w:rFonts w:ascii="Helvetica" w:eastAsia="Times New Roman" w:hAnsi="Helvetica" w:cs="Helvetica"/>
          <w:color w:val="2D3B45"/>
          <w:sz w:val="24"/>
          <w:szCs w:val="24"/>
        </w:rPr>
        <w:t>Reference</w:t>
      </w:r>
    </w:p>
    <w:p w14:paraId="7BF606CC" w14:textId="77777777" w:rsidR="00FE0937" w:rsidRPr="00FE0937" w:rsidRDefault="00FE0937" w:rsidP="00FE0937">
      <w:pPr>
        <w:shd w:val="clear" w:color="auto" w:fill="FFFFFF"/>
        <w:spacing w:before="90" w:after="0" w:line="240" w:lineRule="auto"/>
        <w:outlineLvl w:val="1"/>
        <w:rPr>
          <w:rFonts w:ascii="Helvetica" w:eastAsia="Times New Roman" w:hAnsi="Helvetica" w:cs="Helvetica"/>
          <w:color w:val="2D3B45"/>
          <w:sz w:val="43"/>
          <w:szCs w:val="43"/>
        </w:rPr>
      </w:pPr>
      <w:r w:rsidRPr="00FE0937">
        <w:rPr>
          <w:rFonts w:ascii="Helvetica" w:eastAsia="Times New Roman" w:hAnsi="Helvetica" w:cs="Helvetica"/>
          <w:color w:val="2D3B45"/>
          <w:sz w:val="24"/>
          <w:szCs w:val="24"/>
        </w:rPr>
        <w:t>Marquis, B. L., &amp; Huston, C. J. (2017). </w:t>
      </w:r>
      <w:r w:rsidRPr="00FE0937">
        <w:rPr>
          <w:rFonts w:ascii="Helvetica" w:eastAsia="Times New Roman" w:hAnsi="Helvetica" w:cs="Helvetica"/>
          <w:i/>
          <w:iCs/>
          <w:color w:val="2D3B45"/>
          <w:sz w:val="24"/>
          <w:szCs w:val="24"/>
        </w:rPr>
        <w:t>Leadership roles and management functions in nursing:  theory and application. </w:t>
      </w:r>
      <w:r w:rsidRPr="00FE0937">
        <w:rPr>
          <w:rFonts w:ascii="Helvetica" w:eastAsia="Times New Roman" w:hAnsi="Helvetica" w:cs="Helvetica"/>
          <w:color w:val="2D3B45"/>
          <w:sz w:val="24"/>
          <w:szCs w:val="24"/>
        </w:rPr>
        <w:t>(Ninth). Philadelphia: Wolters Kluwer Health.</w:t>
      </w:r>
    </w:p>
    <w:p w14:paraId="04B69FEB" w14:textId="286FCA34" w:rsidR="00FE0937" w:rsidRDefault="00FE0937"/>
    <w:p w14:paraId="63ACFDBD" w14:textId="7E711A7C" w:rsidR="00FE0937" w:rsidRDefault="00FE0937"/>
    <w:p w14:paraId="54120C58" w14:textId="4FB9FCBA" w:rsidR="00FE0937" w:rsidRPr="00FE0937" w:rsidRDefault="00FE0937">
      <w:pPr>
        <w:rPr>
          <w:b/>
          <w:bCs/>
          <w:sz w:val="28"/>
          <w:szCs w:val="28"/>
          <w:u w:val="single"/>
        </w:rPr>
      </w:pPr>
      <w:r w:rsidRPr="00FE0937">
        <w:rPr>
          <w:b/>
          <w:bCs/>
          <w:sz w:val="28"/>
          <w:szCs w:val="28"/>
          <w:u w:val="single"/>
        </w:rPr>
        <w:t xml:space="preserve">Peer Post by Ahmed: </w:t>
      </w:r>
    </w:p>
    <w:p w14:paraId="1ECFAC59"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1) What would need to be taught for proper food handling?</w:t>
      </w:r>
    </w:p>
    <w:p w14:paraId="201396BE"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The members who handled the cooking should have been taught the CDC's recommendations for food safety. The first thing should be done before, during, and after cooking, is proper hand washing with soap and water for 20 seconds. All community members should wash their hands properly before eating too. Hand washing with soap and water can get rid of most germs which could cause diseases. All cutting boards and utensils should be cleaned with soap and warm water before preparing the food. Raw meat poultry, seafood, and eggs should be separated from other meals and groceries to avoid cross contamination. The food should be cooked at certain temperature to help killing the germs. For this case, the temperature of the turkey should be at least 165F. The CDC recommends a refrigerator temperature to be below 40F. Perishable food should be stored in the fridge within 2 hours.</w:t>
      </w:r>
    </w:p>
    <w:p w14:paraId="2A8ACAA5"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2) Identify the agent, host, and environment in this case study?</w:t>
      </w:r>
    </w:p>
    <w:p w14:paraId="298CEAB1"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most likely agent in this case is Clostridium perfringens, which grows in cooked food left at room temperature. However, since the incubation period for </w:t>
      </w:r>
      <w:proofErr w:type="gramStart"/>
      <w:r>
        <w:rPr>
          <w:rFonts w:ascii="Helvetica" w:hAnsi="Helvetica" w:cs="Helvetica"/>
          <w:color w:val="2D3B45"/>
        </w:rPr>
        <w:t>this bacteria</w:t>
      </w:r>
      <w:proofErr w:type="gramEnd"/>
      <w:r>
        <w:rPr>
          <w:rFonts w:ascii="Helvetica" w:hAnsi="Helvetica" w:cs="Helvetica"/>
          <w:color w:val="2D3B45"/>
        </w:rPr>
        <w:t xml:space="preserve"> is 6-24 hours, staphylococcus aureus could be another possibility. staphylococcus aureus has shorter incubation period can cause symptoms faster. The host is the human. The environment is the turkey which was left to cool down for a long time.</w:t>
      </w:r>
    </w:p>
    <w:p w14:paraId="1E145E79"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3) Is nurse Mary performing Descriptive or Analytical Epidemiology?</w:t>
      </w:r>
    </w:p>
    <w:p w14:paraId="0E78F717"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br/>
        <w:t>Nurse Mary used descriptive epidemiology method which very common to use in studying cases related to the disease's occurrence. The nurse gathered data to determine the cause of the disease outbreak.</w:t>
      </w:r>
    </w:p>
    <w:p w14:paraId="51ABEA7F"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4) What level of prevention is Nurse Mary exemplifying?</w:t>
      </w:r>
    </w:p>
    <w:p w14:paraId="4B4FEC5E"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The nurse is using primary prevention method by offering classes and teaching to prevent the disease from happening again.</w:t>
      </w:r>
    </w:p>
    <w:p w14:paraId="542BB102"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Have you ever had this happen to you?</w:t>
      </w:r>
    </w:p>
    <w:p w14:paraId="2B3271EB"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have not had this problem before.</w:t>
      </w:r>
    </w:p>
    <w:p w14:paraId="49491631" w14:textId="77777777" w:rsidR="00FE0937" w:rsidRDefault="00FE0937" w:rsidP="00FE0937">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CDC. (2019). Four Steps (Clean, Separate, Cook, Chill) to Food Safety. Retrieved from: </w:t>
      </w:r>
      <w:hyperlink r:id="rId4" w:tgtFrame="_blank" w:history="1">
        <w:r>
          <w:rPr>
            <w:rStyle w:val="Hyperlink"/>
            <w:rFonts w:ascii="Helvetica" w:hAnsi="Helvetica" w:cs="Helvetica"/>
          </w:rPr>
          <w:t>https://www.cdc.gov/foodsafety/keep-food-safe.html</w:t>
        </w:r>
        <w:r>
          <w:rPr>
            <w:rStyle w:val="screenreader-only"/>
            <w:rFonts w:ascii="Helvetica" w:hAnsi="Helvetica" w:cs="Helvetica"/>
            <w:color w:val="0000FF"/>
            <w:u w:val="single"/>
            <w:bdr w:val="none" w:sz="0" w:space="0" w:color="auto" w:frame="1"/>
          </w:rPr>
          <w:t> (Links to an external site.)</w:t>
        </w:r>
      </w:hyperlink>
    </w:p>
    <w:p w14:paraId="13E53D21"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CDC. (2018</w:t>
      </w:r>
      <w:proofErr w:type="gramStart"/>
      <w:r>
        <w:rPr>
          <w:rFonts w:ascii="Helvetica" w:hAnsi="Helvetica" w:cs="Helvetica"/>
          <w:color w:val="2D3B45"/>
        </w:rPr>
        <w:t>).Food</w:t>
      </w:r>
      <w:proofErr w:type="gramEnd"/>
      <w:r>
        <w:rPr>
          <w:rFonts w:ascii="Helvetica" w:hAnsi="Helvetica" w:cs="Helvetica"/>
          <w:color w:val="2D3B45"/>
        </w:rPr>
        <w:t xml:space="preserve"> Safety Tips for your Holiday Turkey. Retrieved from</w:t>
      </w:r>
    </w:p>
    <w:p w14:paraId="5C66E0F8" w14:textId="77777777" w:rsidR="00FE0937" w:rsidRDefault="00FE0937" w:rsidP="00FE0937">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w:t>
      </w:r>
      <w:hyperlink r:id="rId5" w:tgtFrame="_blank" w:history="1">
        <w:r>
          <w:rPr>
            <w:rStyle w:val="Hyperlink"/>
            <w:rFonts w:ascii="Helvetica" w:hAnsi="Helvetica" w:cs="Helvetica"/>
          </w:rPr>
          <w:t>https://www.cdc.gov/features/turkeytime/index.html</w:t>
        </w:r>
      </w:hyperlink>
    </w:p>
    <w:p w14:paraId="2D215838" w14:textId="45EA17B7" w:rsidR="00FE0937" w:rsidRDefault="00FE0937"/>
    <w:p w14:paraId="409CB088" w14:textId="562D1E35" w:rsidR="00FE0937" w:rsidRDefault="00FE0937"/>
    <w:p w14:paraId="1BECB810" w14:textId="635E0B5D" w:rsidR="00FE0937" w:rsidRDefault="00FE0937"/>
    <w:p w14:paraId="29E6C88D" w14:textId="6F248113" w:rsidR="00FE0937" w:rsidRPr="00FE0937" w:rsidRDefault="00FE0937">
      <w:pPr>
        <w:rPr>
          <w:b/>
          <w:bCs/>
          <w:sz w:val="28"/>
          <w:szCs w:val="28"/>
          <w:u w:val="single"/>
        </w:rPr>
      </w:pPr>
      <w:bookmarkStart w:id="0" w:name="_GoBack"/>
      <w:r w:rsidRPr="00FE0937">
        <w:rPr>
          <w:b/>
          <w:bCs/>
          <w:sz w:val="28"/>
          <w:szCs w:val="28"/>
          <w:u w:val="single"/>
        </w:rPr>
        <w:t xml:space="preserve">Peer Post by </w:t>
      </w:r>
      <w:proofErr w:type="spellStart"/>
      <w:r w:rsidRPr="00FE0937">
        <w:rPr>
          <w:b/>
          <w:bCs/>
          <w:sz w:val="28"/>
          <w:szCs w:val="28"/>
          <w:u w:val="single"/>
        </w:rPr>
        <w:t>Merideth</w:t>
      </w:r>
      <w:proofErr w:type="spellEnd"/>
      <w:r w:rsidRPr="00FE0937">
        <w:rPr>
          <w:b/>
          <w:bCs/>
          <w:sz w:val="28"/>
          <w:szCs w:val="28"/>
          <w:u w:val="single"/>
        </w:rPr>
        <w:t xml:space="preserve">: </w:t>
      </w:r>
    </w:p>
    <w:bookmarkEnd w:id="0"/>
    <w:p w14:paraId="6678A385" w14:textId="3D261BA1" w:rsidR="00FE0937" w:rsidRDefault="00FE0937">
      <w:pPr>
        <w:rPr>
          <w:sz w:val="28"/>
          <w:szCs w:val="28"/>
        </w:rPr>
      </w:pPr>
    </w:p>
    <w:p w14:paraId="588F758A"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What would need to be taught for proper food handling?</w:t>
      </w:r>
    </w:p>
    <w:p w14:paraId="129D11F7"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There are entire courses on proper food handling. Keeping your food at a proper temperature (out of "the Danger Zone" of the 40-140* F range), ensuring people preparing and serving the food are practicing proper hand hygiene, using clean utensils for serving food separate from cooking utensils, avoiding cross contamination and keeping raw meat and seafood away from raw produce (especially produce that will be served uncooked) are all part of safe food handling.  There are entire websites devoted to safe handling of food through the USDA (USDA, 2015).</w:t>
      </w:r>
    </w:p>
    <w:p w14:paraId="2EC6FA9C"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Identify the agent, host, and environment in this case study?</w:t>
      </w:r>
    </w:p>
    <w:p w14:paraId="22891042"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agent was a </w:t>
      </w:r>
      <w:proofErr w:type="gramStart"/>
      <w:r>
        <w:rPr>
          <w:rFonts w:ascii="Helvetica" w:hAnsi="Helvetica" w:cs="Helvetica"/>
          <w:color w:val="2D3B45"/>
        </w:rPr>
        <w:t>bacteria</w:t>
      </w:r>
      <w:proofErr w:type="gramEnd"/>
      <w:r>
        <w:rPr>
          <w:rFonts w:ascii="Helvetica" w:hAnsi="Helvetica" w:cs="Helvetica"/>
          <w:color w:val="2D3B45"/>
        </w:rPr>
        <w:t>, probably salmonella or E coli. The host was the unfortunate congregation that ate the contaminated turkey and subsequently developed the turkey trots. The environment was the outdoor church picnic (though an argument could be made that the kitchen where the turkey was prepared was also part of the contributing environment, due to cross contamination during cooking).</w:t>
      </w:r>
    </w:p>
    <w:p w14:paraId="7F4188CB"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3) Is nurse Mary performing Descriptive or Analytical Epidemiology?</w:t>
      </w:r>
    </w:p>
    <w:p w14:paraId="1029C544" w14:textId="77777777" w:rsidR="00FE0937" w:rsidRDefault="00FE0937" w:rsidP="00FE093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She is performing both. This case series looks at both the people, places and other context factors of what happened at this picnic as well as using analytics to track down what led to the outbreak.</w:t>
      </w:r>
    </w:p>
    <w:p w14:paraId="2D817C60" w14:textId="77777777" w:rsidR="00FE0937" w:rsidRDefault="00FE0937" w:rsidP="00FE093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4) What level of prevention is Nurse Mary exemplifying?</w:t>
      </w:r>
      <w:r>
        <w:rPr>
          <w:rFonts w:ascii="Helvetica" w:hAnsi="Helvetica" w:cs="Helvetica"/>
          <w:color w:val="2D3B45"/>
        </w:rPr>
        <w:br/>
        <w:t>       Nurse Mary is using primary prevention in teaching proper food handling techniques. Primary prevention is all about giving people the information and tools they need to avoid illness or injury. By preventing future food poisoning incidents, she is helping the community improve its overall health.</w:t>
      </w:r>
      <w:r>
        <w:rPr>
          <w:rFonts w:ascii="Helvetica" w:hAnsi="Helvetica" w:cs="Helvetica"/>
          <w:color w:val="2D3B45"/>
        </w:rPr>
        <w:br/>
      </w:r>
      <w:r>
        <w:rPr>
          <w:rFonts w:ascii="Helvetica" w:hAnsi="Helvetica" w:cs="Helvetica"/>
          <w:color w:val="2D3B45"/>
        </w:rPr>
        <w:br/>
        <w:t xml:space="preserve">While I have never gotten sick from a church potluck or turkey dinner, I have had my fair share of food poisoning over the years. The most memorable one involved giving into the craving for a sketchy sushi package from the work cafeteria late at night. In hindsight, I should have known better, but it was a long and late shift, and I was just...too hungry to listen to common sense and the pickings in the cafeteria were </w:t>
      </w:r>
      <w:proofErr w:type="gramStart"/>
      <w:r>
        <w:rPr>
          <w:rFonts w:ascii="Helvetica" w:hAnsi="Helvetica" w:cs="Helvetica"/>
          <w:color w:val="2D3B45"/>
        </w:rPr>
        <w:t>pretty slim</w:t>
      </w:r>
      <w:proofErr w:type="gramEnd"/>
      <w:r>
        <w:rPr>
          <w:rFonts w:ascii="Helvetica" w:hAnsi="Helvetica" w:cs="Helvetica"/>
          <w:color w:val="2D3B45"/>
        </w:rPr>
        <w:t xml:space="preserve"> at that time of night. I </w:t>
      </w:r>
      <w:proofErr w:type="gramStart"/>
      <w:r>
        <w:rPr>
          <w:rFonts w:ascii="Helvetica" w:hAnsi="Helvetica" w:cs="Helvetica"/>
          <w:color w:val="2D3B45"/>
        </w:rPr>
        <w:t>definitely saw</w:t>
      </w:r>
      <w:proofErr w:type="gramEnd"/>
      <w:r>
        <w:rPr>
          <w:rFonts w:ascii="Helvetica" w:hAnsi="Helvetica" w:cs="Helvetica"/>
          <w:color w:val="2D3B45"/>
        </w:rPr>
        <w:t xml:space="preserve"> the error of my ways a few hours later...and then for about 8+ more hours. I don't need to go into details, but it was </w:t>
      </w:r>
      <w:proofErr w:type="gramStart"/>
      <w:r>
        <w:rPr>
          <w:rFonts w:ascii="Helvetica" w:hAnsi="Helvetica" w:cs="Helvetica"/>
          <w:color w:val="2D3B45"/>
        </w:rPr>
        <w:t>pretty awful</w:t>
      </w:r>
      <w:proofErr w:type="gramEnd"/>
      <w:r>
        <w:rPr>
          <w:rFonts w:ascii="Helvetica" w:hAnsi="Helvetica" w:cs="Helvetica"/>
          <w:color w:val="2D3B45"/>
        </w:rPr>
        <w:t>. I learned a valuable lesson that day - never trust the cafeteria sushi at 2230.</w:t>
      </w:r>
      <w:r>
        <w:rPr>
          <w:rFonts w:ascii="Helvetica" w:hAnsi="Helvetica" w:cs="Helvetica"/>
          <w:color w:val="2D3B45"/>
        </w:rPr>
        <w:br/>
      </w:r>
      <w:r>
        <w:rPr>
          <w:rFonts w:ascii="Helvetica" w:hAnsi="Helvetica" w:cs="Helvetica"/>
          <w:color w:val="2D3B45"/>
        </w:rPr>
        <w:br/>
        <w:t>United States Department of Agriculture. (2015, March).</w:t>
      </w:r>
      <w:r>
        <w:rPr>
          <w:rStyle w:val="Emphasis"/>
          <w:rFonts w:ascii="Helvetica" w:hAnsi="Helvetica" w:cs="Helvetica"/>
          <w:color w:val="2D3B45"/>
        </w:rPr>
        <w:t> Basics for Handling Food Safely</w:t>
      </w:r>
      <w:r>
        <w:rPr>
          <w:rFonts w:ascii="Helvetica" w:hAnsi="Helvetica" w:cs="Helvetica"/>
          <w:color w:val="2D3B45"/>
        </w:rPr>
        <w:t>. Retrieved from https://www.fsis.usda.gov/wps/portal/fsis/topics/food-safety-education/get-answers/food-safety-fact-sheets/safe-food-handling/basics-for-handling-food-safely/ct_index</w:t>
      </w:r>
    </w:p>
    <w:p w14:paraId="79FEC20E" w14:textId="77777777" w:rsidR="00FE0937" w:rsidRPr="00FE0937" w:rsidRDefault="00FE0937">
      <w:pPr>
        <w:rPr>
          <w:sz w:val="28"/>
          <w:szCs w:val="28"/>
        </w:rPr>
      </w:pPr>
    </w:p>
    <w:sectPr w:rsidR="00FE0937" w:rsidRPr="00FE0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937"/>
    <w:rsid w:val="004E1E6D"/>
    <w:rsid w:val="00FE0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11E3C"/>
  <w15:chartTrackingRefBased/>
  <w15:docId w15:val="{C275B764-2D5D-4C7C-ABFA-305598AE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FE09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09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E0937"/>
    <w:rPr>
      <w:rFonts w:ascii="Times New Roman" w:eastAsia="Times New Roman" w:hAnsi="Times New Roman" w:cs="Times New Roman"/>
      <w:b/>
      <w:bCs/>
      <w:sz w:val="36"/>
      <w:szCs w:val="36"/>
    </w:rPr>
  </w:style>
  <w:style w:type="character" w:styleId="Emphasis">
    <w:name w:val="Emphasis"/>
    <w:basedOn w:val="DefaultParagraphFont"/>
    <w:uiPriority w:val="20"/>
    <w:qFormat/>
    <w:rsid w:val="00FE0937"/>
    <w:rPr>
      <w:i/>
      <w:iCs/>
    </w:rPr>
  </w:style>
  <w:style w:type="character" w:styleId="Strong">
    <w:name w:val="Strong"/>
    <w:basedOn w:val="DefaultParagraphFont"/>
    <w:uiPriority w:val="22"/>
    <w:qFormat/>
    <w:rsid w:val="00FE0937"/>
    <w:rPr>
      <w:b/>
      <w:bCs/>
    </w:rPr>
  </w:style>
  <w:style w:type="character" w:styleId="Hyperlink">
    <w:name w:val="Hyperlink"/>
    <w:basedOn w:val="DefaultParagraphFont"/>
    <w:uiPriority w:val="99"/>
    <w:semiHidden/>
    <w:unhideWhenUsed/>
    <w:rsid w:val="00FE0937"/>
    <w:rPr>
      <w:color w:val="0000FF"/>
      <w:u w:val="single"/>
    </w:rPr>
  </w:style>
  <w:style w:type="character" w:customStyle="1" w:styleId="screenreader-only">
    <w:name w:val="screenreader-only"/>
    <w:basedOn w:val="DefaultParagraphFont"/>
    <w:rsid w:val="00FE0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784767">
      <w:bodyDiv w:val="1"/>
      <w:marLeft w:val="0"/>
      <w:marRight w:val="0"/>
      <w:marTop w:val="0"/>
      <w:marBottom w:val="0"/>
      <w:divBdr>
        <w:top w:val="none" w:sz="0" w:space="0" w:color="auto"/>
        <w:left w:val="none" w:sz="0" w:space="0" w:color="auto"/>
        <w:bottom w:val="none" w:sz="0" w:space="0" w:color="auto"/>
        <w:right w:val="none" w:sz="0" w:space="0" w:color="auto"/>
      </w:divBdr>
    </w:div>
    <w:div w:id="991759137">
      <w:bodyDiv w:val="1"/>
      <w:marLeft w:val="0"/>
      <w:marRight w:val="0"/>
      <w:marTop w:val="0"/>
      <w:marBottom w:val="0"/>
      <w:divBdr>
        <w:top w:val="none" w:sz="0" w:space="0" w:color="auto"/>
        <w:left w:val="none" w:sz="0" w:space="0" w:color="auto"/>
        <w:bottom w:val="none" w:sz="0" w:space="0" w:color="auto"/>
        <w:right w:val="none" w:sz="0" w:space="0" w:color="auto"/>
      </w:divBdr>
    </w:div>
    <w:div w:id="1056854875">
      <w:bodyDiv w:val="1"/>
      <w:marLeft w:val="0"/>
      <w:marRight w:val="0"/>
      <w:marTop w:val="0"/>
      <w:marBottom w:val="0"/>
      <w:divBdr>
        <w:top w:val="none" w:sz="0" w:space="0" w:color="auto"/>
        <w:left w:val="none" w:sz="0" w:space="0" w:color="auto"/>
        <w:bottom w:val="none" w:sz="0" w:space="0" w:color="auto"/>
        <w:right w:val="none" w:sz="0" w:space="0" w:color="auto"/>
      </w:divBdr>
    </w:div>
    <w:div w:id="170736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dc.gov/features/turkeytime/index.html" TargetMode="External"/><Relationship Id="rId4" Type="http://schemas.openxmlformats.org/officeDocument/2006/relationships/hyperlink" Target="https://www.cdc.gov/foodsafety/keep-food-saf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Deguzman</dc:creator>
  <cp:keywords/>
  <dc:description/>
  <cp:lastModifiedBy>Erica Deguzman</cp:lastModifiedBy>
  <cp:revision>1</cp:revision>
  <dcterms:created xsi:type="dcterms:W3CDTF">2019-09-10T14:53:00Z</dcterms:created>
  <dcterms:modified xsi:type="dcterms:W3CDTF">2019-09-10T15:03:00Z</dcterms:modified>
</cp:coreProperties>
</file>